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C2E0A3E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3AF0">
        <w:rPr>
          <w:rFonts w:ascii="Times New Roman" w:hAnsi="Times New Roman" w:cs="Times New Roman"/>
          <w:sz w:val="26"/>
          <w:szCs w:val="26"/>
        </w:rPr>
        <w:t>0</w:t>
      </w:r>
      <w:r w:rsidR="003E1CC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87D212C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97E2FD8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F13AF0">
        <w:rPr>
          <w:sz w:val="26"/>
          <w:szCs w:val="26"/>
        </w:rPr>
        <w:t>0</w:t>
      </w:r>
      <w:r w:rsidR="003E1CCD">
        <w:rPr>
          <w:sz w:val="26"/>
          <w:szCs w:val="26"/>
        </w:rPr>
        <w:t>7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.2022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F13AF0">
        <w:rPr>
          <w:sz w:val="26"/>
          <w:szCs w:val="26"/>
        </w:rPr>
        <w:t>70</w:t>
      </w:r>
      <w:r w:rsidR="003E1CCD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F13AF0">
        <w:rPr>
          <w:sz w:val="26"/>
          <w:szCs w:val="26"/>
        </w:rPr>
        <w:t>0</w:t>
      </w:r>
      <w:r w:rsidR="003E1CCD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47</w:t>
      </w:r>
      <w:r w:rsidR="003E1CCD">
        <w:rPr>
          <w:sz w:val="26"/>
          <w:szCs w:val="26"/>
        </w:rPr>
        <w:t>5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12937A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F13AF0">
        <w:rPr>
          <w:color w:val="000000"/>
          <w:sz w:val="26"/>
          <w:szCs w:val="26"/>
        </w:rPr>
        <w:t>0</w:t>
      </w:r>
      <w:r w:rsidR="003E1CCD">
        <w:rPr>
          <w:color w:val="000000"/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F13AF0">
        <w:rPr>
          <w:sz w:val="26"/>
          <w:szCs w:val="26"/>
        </w:rPr>
        <w:t>2</w:t>
      </w:r>
      <w:r w:rsidR="003E1CCD">
        <w:rPr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7FCDAE2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F13AF0">
        <w:rPr>
          <w:sz w:val="26"/>
          <w:szCs w:val="26"/>
        </w:rPr>
        <w:t>0</w:t>
      </w:r>
      <w:r w:rsidR="003E1CCD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F13AF0">
        <w:rPr>
          <w:sz w:val="26"/>
          <w:szCs w:val="26"/>
        </w:rPr>
        <w:t>0</w:t>
      </w:r>
      <w:r w:rsidR="003E1CCD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5F14B553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г.п. </w:t>
      </w:r>
      <w:r w:rsidR="003E1CCD">
        <w:rPr>
          <w:sz w:val="26"/>
          <w:szCs w:val="26"/>
        </w:rPr>
        <w:t>Советского района на инициативные проекты (г.п. Коммунистический («Новогоднее настроение», 873,0 т. р.); г.п. Малиновский («Устройство уличного освещения ул. Центральная», 146,4 т. р.</w:t>
      </w:r>
      <w:r w:rsidR="00590000">
        <w:rPr>
          <w:sz w:val="26"/>
          <w:szCs w:val="26"/>
        </w:rPr>
        <w:t>)</w:t>
      </w:r>
      <w:r w:rsidR="003E1CCD">
        <w:rPr>
          <w:sz w:val="26"/>
          <w:szCs w:val="26"/>
        </w:rPr>
        <w:t>;</w:t>
      </w:r>
      <w:r w:rsidR="00590000">
        <w:rPr>
          <w:sz w:val="26"/>
          <w:szCs w:val="26"/>
        </w:rPr>
        <w:t xml:space="preserve"> г.п. Пионерский («Приходите в наш двор», 1 116,4 т. р.); г.п. Таёжный («Оформление праздничной световой иллюминации», 641,9 т. р.)).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840533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90000">
        <w:rPr>
          <w:sz w:val="26"/>
          <w:szCs w:val="26"/>
        </w:rPr>
        <w:t>2 777 700</w:t>
      </w:r>
      <w:r w:rsidR="00BB78CB">
        <w:rPr>
          <w:sz w:val="26"/>
          <w:szCs w:val="26"/>
        </w:rPr>
        <w:t>,00 руб.; обеспечены бюджетными ассигнованиями</w:t>
      </w:r>
      <w:r w:rsidR="004D3FFD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3E1CCD"/>
    <w:rsid w:val="004D3FFD"/>
    <w:rsid w:val="004D4BDF"/>
    <w:rsid w:val="00532CFE"/>
    <w:rsid w:val="00561DB1"/>
    <w:rsid w:val="00590000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15</cp:revision>
  <cp:lastPrinted>2022-07-20T07:12:00Z</cp:lastPrinted>
  <dcterms:created xsi:type="dcterms:W3CDTF">2022-07-06T07:40:00Z</dcterms:created>
  <dcterms:modified xsi:type="dcterms:W3CDTF">2022-09-08T07:53:00Z</dcterms:modified>
</cp:coreProperties>
</file>